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659"/>
      </w:tblGrid>
      <w:tr w:rsidR="00AE1156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5A6B0" wp14:editId="3438A60C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E26971">
              <w:rPr>
                <w:rFonts w:ascii="Arial Black" w:hAnsi="Arial Black"/>
                <w:b/>
                <w:sz w:val="26"/>
                <w:szCs w:val="26"/>
              </w:rPr>
              <w:t>Fiche de données de sécurité</w:t>
            </w:r>
          </w:p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(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REACH </w:t>
            </w:r>
            <w:proofErr w:type="spellStart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Regulation</w:t>
            </w:r>
            <w:proofErr w:type="spellEnd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E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C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 No. 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453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:rsidR="00AE1156" w:rsidRPr="00E26971" w:rsidRDefault="00AE1156" w:rsidP="008003AC">
            <w:pPr>
              <w:rPr>
                <w:rFonts w:ascii="Arial Black" w:hAnsi="Arial Black"/>
              </w:rPr>
            </w:pPr>
          </w:p>
          <w:p w:rsidR="00AE1156" w:rsidRPr="00BC18CC" w:rsidRDefault="007B53CC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 w:rsidRPr="00BC18CC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PETG </w:t>
            </w:r>
            <w:r w:rsidR="00BD3F0F" w:rsidRPr="00BC18CC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B</w:t>
            </w:r>
            <w:r w:rsidR="00274DE3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LEU CIEL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:rsidR="00AE1156" w:rsidRPr="000973CC" w:rsidRDefault="007100E6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PET-004</w:t>
            </w:r>
          </w:p>
        </w:tc>
      </w:tr>
      <w:tr w:rsidR="00AE1156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7100E6">
              <w:rPr>
                <w:rFonts w:ascii="Arial Black" w:hAnsi="Arial Black"/>
                <w:b/>
                <w:i/>
                <w:sz w:val="16"/>
                <w:szCs w:val="16"/>
              </w:rPr>
              <w:t>8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:rsidR="00AE1156" w:rsidRPr="00E26971" w:rsidRDefault="008D6D1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15</w:t>
            </w:r>
            <w:bookmarkStart w:id="0" w:name="_GoBack"/>
            <w:bookmarkEnd w:id="0"/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274DE3">
              <w:rPr>
                <w:rFonts w:ascii="Arial Black" w:hAnsi="Arial Black"/>
                <w:b/>
                <w:i/>
                <w:sz w:val="16"/>
                <w:szCs w:val="16"/>
              </w:rPr>
              <w:t>3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</w:tr>
      <w:tr w:rsidR="00AE1156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0D078F">
              <w:rPr>
                <w:rFonts w:ascii="Arial Black" w:hAnsi="Arial Black"/>
                <w:b/>
                <w:i/>
                <w:sz w:val="16"/>
                <w:szCs w:val="16"/>
              </w:rPr>
              <w:t>7</w:t>
            </w:r>
          </w:p>
        </w:tc>
      </w:tr>
    </w:tbl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32"/>
          <w:szCs w:val="28"/>
        </w:rPr>
      </w:pPr>
    </w:p>
    <w:p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7B53CC">
        <w:rPr>
          <w:rFonts w:ascii="Arial Black" w:hAnsi="Arial Black"/>
          <w:sz w:val="20"/>
          <w:szCs w:val="20"/>
        </w:rPr>
        <w:t xml:space="preserve">PETG </w:t>
      </w:r>
      <w:r w:rsidR="00BD3F0F">
        <w:rPr>
          <w:rFonts w:ascii="Arial Black" w:hAnsi="Arial Black"/>
          <w:sz w:val="20"/>
          <w:szCs w:val="20"/>
        </w:rPr>
        <w:t>B</w:t>
      </w:r>
      <w:r w:rsidR="00274DE3">
        <w:rPr>
          <w:rFonts w:ascii="Arial Black" w:hAnsi="Arial Black"/>
          <w:sz w:val="20"/>
          <w:szCs w:val="20"/>
        </w:rPr>
        <w:t>leu ciel</w:t>
      </w:r>
    </w:p>
    <w:p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matières plastiques, additif pour la mise en œuvre des plastiques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:rsidR="00AE1156" w:rsidRDefault="00AE1156" w:rsidP="00AE1156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Identification des dangers</w:t>
      </w:r>
    </w:p>
    <w:p w:rsidR="008003AC" w:rsidRPr="008003AC" w:rsidRDefault="008003AC" w:rsidP="008003AC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8003AC" w:rsidRPr="00E31F71" w:rsidRDefault="008003AC" w:rsidP="008003AC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Classification de la substance ou du mélange</w:t>
      </w:r>
    </w:p>
    <w:p w:rsidR="008003AC" w:rsidRPr="008003AC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8003AC">
        <w:rPr>
          <w:rFonts w:ascii="Arial Black" w:hAnsi="Arial Black"/>
          <w:b/>
          <w:sz w:val="20"/>
          <w:szCs w:val="20"/>
        </w:rPr>
        <w:t>Conformément au règlement (CE) n° 1272/2008 [CLP]</w:t>
      </w:r>
      <w:r>
        <w:rPr>
          <w:rFonts w:ascii="Arial Black" w:hAnsi="Arial Black"/>
          <w:b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>l</w:t>
      </w:r>
      <w:r w:rsidRPr="008003AC">
        <w:rPr>
          <w:rFonts w:ascii="Arial Black" w:hAnsi="Arial Black"/>
          <w:sz w:val="20"/>
          <w:szCs w:val="20"/>
        </w:rPr>
        <w:t>e produit n’a pas besoin d’être classé sur la base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8003AC" w:rsidRDefault="008003AC" w:rsidP="008003AC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 w:rsidR="002B5CEF"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Éléments d’étiquetage</w:t>
      </w:r>
    </w:p>
    <w:p w:rsidR="008003AC" w:rsidRPr="002B5CEF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2B5CEF">
        <w:rPr>
          <w:rFonts w:ascii="Arial Black" w:hAnsi="Arial Black"/>
          <w:b/>
          <w:sz w:val="20"/>
          <w:szCs w:val="20"/>
        </w:rPr>
        <w:t>Conformément au règlement (CE) n° 1272/2008 [CLP]</w:t>
      </w:r>
      <w:r w:rsidR="002B5CEF" w:rsidRPr="002B5CEF">
        <w:rPr>
          <w:rFonts w:ascii="Arial Black" w:hAnsi="Arial Black"/>
          <w:b/>
          <w:sz w:val="20"/>
          <w:szCs w:val="20"/>
        </w:rPr>
        <w:t xml:space="preserve">, le </w:t>
      </w:r>
      <w:r w:rsidR="002B5CEF" w:rsidRPr="002B5CEF">
        <w:rPr>
          <w:rFonts w:ascii="Arial Black" w:hAnsi="Arial Black"/>
          <w:sz w:val="20"/>
          <w:szCs w:val="20"/>
        </w:rPr>
        <w:t>p</w:t>
      </w:r>
      <w:r w:rsidRPr="002B5CEF">
        <w:rPr>
          <w:rFonts w:ascii="Arial Black" w:hAnsi="Arial Black"/>
          <w:sz w:val="20"/>
          <w:szCs w:val="20"/>
        </w:rPr>
        <w:t xml:space="preserve">roduit </w:t>
      </w:r>
      <w:r w:rsidR="002B5CEF" w:rsidRPr="002B5CEF">
        <w:rPr>
          <w:rFonts w:ascii="Arial Black" w:hAnsi="Arial Black"/>
          <w:sz w:val="20"/>
          <w:szCs w:val="20"/>
        </w:rPr>
        <w:t xml:space="preserve">est </w:t>
      </w:r>
      <w:r w:rsidRPr="002B5CEF">
        <w:rPr>
          <w:rFonts w:ascii="Arial Black" w:hAnsi="Arial Black"/>
          <w:sz w:val="20"/>
          <w:szCs w:val="20"/>
        </w:rPr>
        <w:t>non soumis à étiquetage en vertu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8003AC" w:rsidRDefault="00744D8A" w:rsidP="00744D8A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dangers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Ce mélange n’a pas été testé en tant que mélange. Les informations mises à disposition concernant ce produit se fondent sur les composants uniques.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Les standards de protection minimum de l’industrie chimique devront être respectés.</w:t>
      </w: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744D8A" w:rsidRDefault="00744D8A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3507BB" w:rsidRDefault="00744D8A" w:rsidP="00744D8A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Composition / informations sur les composants</w:t>
      </w:r>
    </w:p>
    <w:p w:rsidR="00744D8A" w:rsidRPr="008003AC" w:rsidRDefault="00744D8A" w:rsidP="00744D8A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44D8A" w:rsidRPr="001F1916" w:rsidRDefault="00744D8A" w:rsidP="00744D8A">
      <w:pPr>
        <w:spacing w:after="0" w:line="360" w:lineRule="auto"/>
        <w:ind w:firstLine="709"/>
        <w:rPr>
          <w:rFonts w:ascii="Arial Black" w:hAnsi="Arial Black"/>
          <w:b/>
        </w:rPr>
      </w:pPr>
      <w:r w:rsidRPr="001F1916">
        <w:rPr>
          <w:rFonts w:ascii="Arial Black" w:hAnsi="Arial Black"/>
          <w:b/>
        </w:rPr>
        <w:t xml:space="preserve">3.1. </w:t>
      </w:r>
      <w:r w:rsidR="001F1916" w:rsidRPr="001F1916">
        <w:rPr>
          <w:rFonts w:ascii="Arial Black" w:hAnsi="Arial Black"/>
          <w:b/>
          <w:u w:val="single"/>
        </w:rPr>
        <w:t>Mélanges</w:t>
      </w:r>
    </w:p>
    <w:p w:rsidR="008003AC" w:rsidRDefault="001F1916" w:rsidP="00F4742A">
      <w:pPr>
        <w:spacing w:after="0" w:line="360" w:lineRule="auto"/>
        <w:rPr>
          <w:rFonts w:ascii="Arial Black" w:hAnsi="Arial Black"/>
          <w:sz w:val="20"/>
          <w:szCs w:val="20"/>
        </w:rPr>
      </w:pPr>
      <w:r w:rsidRPr="001F1916">
        <w:rPr>
          <w:rFonts w:ascii="Arial Black" w:hAnsi="Arial Black"/>
          <w:sz w:val="20"/>
          <w:szCs w:val="20"/>
        </w:rPr>
        <w:t>Ca</w:t>
      </w:r>
      <w:r>
        <w:rPr>
          <w:rFonts w:ascii="Arial Black" w:hAnsi="Arial Black"/>
          <w:sz w:val="20"/>
          <w:szCs w:val="20"/>
        </w:rPr>
        <w:t>ractéristiques chimiques :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1916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Substance colorante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Pigments minéraux</w:t>
            </w:r>
          </w:p>
        </w:tc>
      </w:tr>
      <w:tr w:rsidR="001F1916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Polymère support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Polyéthylène,</w:t>
            </w:r>
            <w:r w:rsidR="00B1627C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téréphtalate, glycol</w:t>
            </w:r>
          </w:p>
        </w:tc>
      </w:tr>
    </w:tbl>
    <w:p w:rsidR="001F1916" w:rsidRPr="00DB3C92" w:rsidRDefault="001F1916" w:rsidP="00176D37">
      <w:pPr>
        <w:tabs>
          <w:tab w:val="left" w:pos="3435"/>
        </w:tabs>
        <w:spacing w:after="0" w:line="240" w:lineRule="auto"/>
        <w:rPr>
          <w:rFonts w:ascii="Arial Black" w:hAnsi="Arial Black"/>
          <w:sz w:val="32"/>
          <w:szCs w:val="32"/>
        </w:rPr>
      </w:pPr>
    </w:p>
    <w:p w:rsidR="00DB3C92" w:rsidRPr="003507BB" w:rsidRDefault="00DB3C92" w:rsidP="00DB3C92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Premiers secours</w:t>
      </w:r>
    </w:p>
    <w:p w:rsidR="001F1916" w:rsidRDefault="001F191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DB3C92" w:rsidRPr="00DB3C92" w:rsidRDefault="00DB3C92" w:rsidP="00DB3C92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4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Description des premiers secours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Indications générales</w:t>
      </w:r>
      <w:r w:rsidRPr="00DB3C92"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Aucune mesure particulière n’est requise.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cutané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Après contact avec le produit fondu, refroidir rapidement à l’eau froide.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Ne pas tirer sur du produit solidifié à même la peau et consulter un médecin.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oculaire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Consulter un médecin</w:t>
      </w:r>
      <w:r>
        <w:rPr>
          <w:rFonts w:ascii="Arial Black" w:hAnsi="Arial Black"/>
          <w:sz w:val="20"/>
          <w:szCs w:val="20"/>
        </w:rPr>
        <w:t xml:space="preserve">. </w:t>
      </w:r>
      <w:r w:rsidRPr="00DB3C92">
        <w:rPr>
          <w:rFonts w:ascii="Arial Black" w:hAnsi="Arial Black"/>
          <w:sz w:val="20"/>
          <w:szCs w:val="20"/>
        </w:rPr>
        <w:t>En cas de contact avec les yeux, retirer le produit et rincer abondamment avec de l’eau.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ingestion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Ne pas provoquer de vomissement.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Contacter immédiatement un médecin et lui montrer la fiche de données de sécurité.</w:t>
      </w:r>
    </w:p>
    <w:p w:rsidR="001F1916" w:rsidRPr="00176D37" w:rsidRDefault="001F1916" w:rsidP="001F1916">
      <w:pPr>
        <w:spacing w:after="0"/>
        <w:jc w:val="both"/>
        <w:rPr>
          <w:sz w:val="32"/>
          <w:szCs w:val="32"/>
        </w:rPr>
      </w:pPr>
    </w:p>
    <w:p w:rsidR="00176D37" w:rsidRPr="003507BB" w:rsidRDefault="00176D37" w:rsidP="00176D37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de lutte contre l’incendie</w:t>
      </w:r>
    </w:p>
    <w:p w:rsidR="00176D37" w:rsidRDefault="00176D37" w:rsidP="000053AE">
      <w:pPr>
        <w:spacing w:after="0" w:line="240" w:lineRule="auto"/>
        <w:jc w:val="both"/>
        <w:rPr>
          <w:sz w:val="20"/>
          <w:szCs w:val="20"/>
        </w:rPr>
      </w:pPr>
    </w:p>
    <w:p w:rsidR="00176D37" w:rsidRPr="00DB3C92" w:rsidRDefault="00176D37" w:rsidP="00176D37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Moyens d’extinction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C77C0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Moyens d’extinction appropriés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eau pulvérisée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mousse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poudre</w:t>
            </w:r>
          </w:p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dioxyde de carbone (CO²)</w:t>
            </w:r>
          </w:p>
        </w:tc>
      </w:tr>
      <w:tr w:rsidR="004C77C0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 d’extinction inapproprié pour des raisons de sécurité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j</w:t>
            </w:r>
            <w:r w:rsidRPr="004C77C0">
              <w:rPr>
                <w:rFonts w:ascii="Arial Black" w:hAnsi="Arial Black"/>
                <w:sz w:val="20"/>
                <w:szCs w:val="20"/>
              </w:rPr>
              <w:t>et</w:t>
            </w:r>
            <w:r>
              <w:rPr>
                <w:rFonts w:ascii="Arial Black" w:hAnsi="Arial Black"/>
                <w:sz w:val="20"/>
                <w:szCs w:val="20"/>
              </w:rPr>
              <w:t xml:space="preserve"> d’eau</w:t>
            </w:r>
            <w:r w:rsidRPr="004C77C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:rsidR="00176D37" w:rsidRDefault="00176D37" w:rsidP="00C504FB">
      <w:pPr>
        <w:spacing w:after="0" w:line="240" w:lineRule="auto"/>
        <w:jc w:val="both"/>
        <w:rPr>
          <w:sz w:val="20"/>
          <w:szCs w:val="20"/>
        </w:rPr>
      </w:pPr>
    </w:p>
    <w:p w:rsidR="004C77C0" w:rsidRPr="00DB3C92" w:rsidRDefault="004C77C0" w:rsidP="004C77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Dangers particuliers résultant de la substance ou du mélange</w:t>
      </w:r>
    </w:p>
    <w:p w:rsidR="0089474A" w:rsidRPr="0089474A" w:rsidRDefault="0089474A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89474A">
        <w:rPr>
          <w:rFonts w:ascii="Arial Black" w:hAnsi="Arial Black"/>
          <w:sz w:val="20"/>
          <w:szCs w:val="20"/>
        </w:rPr>
        <w:t>En cas d’incendie : dégagement de monoxyde de carbone (CO), dioxyde de carbone (CO²) gazeux</w:t>
      </w:r>
      <w:r>
        <w:rPr>
          <w:rFonts w:ascii="Arial Black" w:hAnsi="Arial Black"/>
          <w:sz w:val="20"/>
          <w:szCs w:val="20"/>
        </w:rPr>
        <w:t>.</w:t>
      </w:r>
    </w:p>
    <w:p w:rsidR="00176D37" w:rsidRPr="0089474A" w:rsidRDefault="00176D37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504FB" w:rsidRPr="00DB3C92" w:rsidRDefault="00C504FB" w:rsidP="00C504FB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Conseils aux pompiers</w:t>
      </w:r>
    </w:p>
    <w:p w:rsidR="00176D37" w:rsidRPr="0089474A" w:rsidRDefault="00C504FB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Utiliser un appareil respiratoire autonome.</w:t>
      </w: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C54CE6" w:rsidRPr="003507BB" w:rsidRDefault="00C54CE6" w:rsidP="00C54CE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642F5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à prendre en cas de dispersion accidentelle</w:t>
      </w:r>
    </w:p>
    <w:p w:rsidR="00C504FB" w:rsidRDefault="00C504FB" w:rsidP="000053AE">
      <w:pPr>
        <w:spacing w:after="0" w:line="240" w:lineRule="auto"/>
        <w:jc w:val="both"/>
        <w:rPr>
          <w:sz w:val="20"/>
          <w:szCs w:val="20"/>
        </w:rPr>
      </w:pPr>
    </w:p>
    <w:p w:rsidR="00787B35" w:rsidRDefault="000053AE" w:rsidP="00787B35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 xml:space="preserve">.1. </w:t>
      </w:r>
      <w:r w:rsidR="00787B35" w:rsidRPr="00787B35">
        <w:rPr>
          <w:rFonts w:ascii="Arial Black" w:hAnsi="Arial Black"/>
          <w:b/>
          <w:u w:val="single"/>
        </w:rPr>
        <w:t xml:space="preserve">Précautions individuelles, équipement de protection et </w:t>
      </w:r>
    </w:p>
    <w:p w:rsidR="000053AE" w:rsidRPr="00DB3C92" w:rsidRDefault="00787B35" w:rsidP="00787B35">
      <w:pPr>
        <w:spacing w:after="0" w:line="360" w:lineRule="auto"/>
        <w:ind w:left="709"/>
        <w:rPr>
          <w:rFonts w:ascii="Arial Black" w:hAnsi="Arial Black"/>
          <w:b/>
          <w:u w:val="single"/>
        </w:rPr>
      </w:pPr>
      <w:proofErr w:type="gramStart"/>
      <w:r w:rsidRPr="00787B35">
        <w:rPr>
          <w:rFonts w:ascii="Arial Black" w:hAnsi="Arial Black"/>
          <w:b/>
          <w:u w:val="single"/>
        </w:rPr>
        <w:t>procédures</w:t>
      </w:r>
      <w:proofErr w:type="gramEnd"/>
      <w:r w:rsidRPr="00787B35">
        <w:rPr>
          <w:rFonts w:ascii="Arial Black" w:hAnsi="Arial Black"/>
          <w:b/>
          <w:u w:val="single"/>
        </w:rPr>
        <w:t xml:space="preserve"> d’urgence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 w:rsidRPr="00787B35">
        <w:rPr>
          <w:rFonts w:ascii="Arial Black" w:hAnsi="Arial Black"/>
          <w:sz w:val="20"/>
          <w:szCs w:val="20"/>
        </w:rPr>
        <w:t xml:space="preserve">Voir </w:t>
      </w:r>
      <w:r>
        <w:rPr>
          <w:rFonts w:ascii="Arial Black" w:hAnsi="Arial Black"/>
          <w:sz w:val="20"/>
          <w:szCs w:val="20"/>
        </w:rPr>
        <w:t xml:space="preserve">section 8 </w:t>
      </w:r>
      <w:r w:rsidRPr="00787B35">
        <w:rPr>
          <w:rFonts w:ascii="Arial Black" w:hAnsi="Arial Black"/>
          <w:i/>
          <w:sz w:val="20"/>
          <w:szCs w:val="20"/>
        </w:rPr>
        <w:t>« Contrôle de l’exposition / protection individuelle »</w:t>
      </w:r>
      <w:r>
        <w:rPr>
          <w:rFonts w:ascii="Arial Black" w:hAnsi="Arial Black"/>
          <w:sz w:val="20"/>
          <w:szCs w:val="20"/>
        </w:rPr>
        <w:t>.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Risque de glissades et de chutes si le produit n’est pas éliminé du sol.</w:t>
      </w:r>
    </w:p>
    <w:p w:rsidR="000053AE" w:rsidRPr="00787B35" w:rsidRDefault="000053AE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pour la protection de l’environnement</w:t>
      </w:r>
    </w:p>
    <w:p w:rsidR="000053AE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Prévenir la contamination des canalisations, des eaux et des sols.</w:t>
      </w:r>
    </w:p>
    <w:p w:rsidR="00A279C6" w:rsidRPr="00A279C6" w:rsidRDefault="00A279C6" w:rsidP="00A279C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Méthodes et matériels de confinement et de nettoyage</w:t>
      </w:r>
    </w:p>
    <w:p w:rsidR="00A279C6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Nettoyage mécanique (voir section 13).</w:t>
      </w:r>
    </w:p>
    <w:p w:rsidR="004C77C0" w:rsidRPr="00092E24" w:rsidRDefault="004C77C0" w:rsidP="001F1916">
      <w:pPr>
        <w:spacing w:after="0"/>
        <w:jc w:val="both"/>
        <w:rPr>
          <w:sz w:val="32"/>
          <w:szCs w:val="32"/>
        </w:rPr>
      </w:pPr>
    </w:p>
    <w:p w:rsidR="00092E24" w:rsidRPr="003507BB" w:rsidRDefault="00092E24" w:rsidP="00092E2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7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Manipulation et stockage</w:t>
      </w:r>
    </w:p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941004" w:rsidRDefault="00941004" w:rsidP="0094100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à prendre pour une manipulation sans danger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62C6" w:rsidRPr="003507BB" w:rsidTr="00CB5EB4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Précautions lors de la manipulation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assurer une bonne ventilation de l’espace de travail</w:t>
            </w:r>
            <w:r w:rsidR="00B1627C">
              <w:rPr>
                <w:rFonts w:ascii="Arial Black" w:hAnsi="Arial Black"/>
                <w:sz w:val="20"/>
                <w:szCs w:val="20"/>
              </w:rPr>
              <w:t> ;</w:t>
            </w:r>
          </w:p>
          <w:p w:rsidR="00F362C6" w:rsidRPr="004C77C0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une aspiration locale peut être nécessaire lors du vidage des fûts</w:t>
            </w:r>
            <w:r w:rsidR="00B1627C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F362C6" w:rsidRPr="003507BB" w:rsidTr="00CB5EB4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Prévention des incendies et explosions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Pr="00F362C6" w:rsidRDefault="00F362C6" w:rsidP="00F362C6">
            <w:pPr>
              <w:rPr>
                <w:rFonts w:ascii="Arial Black" w:hAnsi="Arial Black"/>
                <w:sz w:val="20"/>
                <w:szCs w:val="20"/>
              </w:rPr>
            </w:pPr>
            <w:r w:rsidRPr="00F362C6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prendre les précautions nécessaires pour éviter l’accumulation de charges électrostatiques.</w:t>
            </w:r>
          </w:p>
        </w:tc>
      </w:tr>
    </w:tbl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557D85" w:rsidRDefault="00557D85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Conditions d’un stockage sûr, y compris d’éventuelles </w:t>
      </w:r>
    </w:p>
    <w:p w:rsidR="00A279C6" w:rsidRDefault="00557D85" w:rsidP="00E031C8">
      <w:pPr>
        <w:spacing w:after="0" w:line="360" w:lineRule="auto"/>
        <w:ind w:left="709"/>
        <w:rPr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incompatibilités</w:t>
      </w:r>
      <w:proofErr w:type="gramEnd"/>
    </w:p>
    <w:p w:rsidR="009443CD" w:rsidRDefault="00AF3E17" w:rsidP="00AF3E1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  <w:u w:val="single"/>
        </w:rPr>
        <w:t>Exigences concernant les aires de stockage et les conteneurs</w:t>
      </w:r>
      <w:r>
        <w:rPr>
          <w:rFonts w:ascii="Arial Black" w:hAnsi="Arial Black"/>
          <w:sz w:val="20"/>
          <w:szCs w:val="20"/>
        </w:rPr>
        <w:t> :</w:t>
      </w:r>
    </w:p>
    <w:p w:rsidR="00AF3E17" w:rsidRDefault="00AF3E17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le récipient bien fermé et entrepos</w:t>
      </w:r>
      <w:r>
        <w:rPr>
          <w:rFonts w:ascii="Arial Black" w:hAnsi="Arial Black"/>
          <w:sz w:val="20"/>
          <w:szCs w:val="20"/>
        </w:rPr>
        <w:t>er</w:t>
      </w:r>
      <w:r w:rsidRPr="009443CD">
        <w:rPr>
          <w:rFonts w:ascii="Arial Black" w:hAnsi="Arial Black"/>
          <w:sz w:val="20"/>
          <w:szCs w:val="20"/>
        </w:rPr>
        <w:t xml:space="preserve"> dans un endroit frais et bien ventilé</w:t>
      </w:r>
      <w:r>
        <w:rPr>
          <w:rFonts w:ascii="Arial Black" w:hAnsi="Arial Black"/>
          <w:sz w:val="20"/>
          <w:szCs w:val="20"/>
        </w:rPr>
        <w:t> ;</w:t>
      </w:r>
    </w:p>
    <w:p w:rsidR="00AF3E17" w:rsidRDefault="00AF3E17" w:rsidP="00AF3E17">
      <w:pPr>
        <w:spacing w:after="0" w:line="240" w:lineRule="auto"/>
        <w:ind w:firstLine="709"/>
        <w:jc w:val="both"/>
        <w:rPr>
          <w:rFonts w:ascii="Arial Black" w:hAnsi="Arial Black"/>
          <w:sz w:val="20"/>
          <w:szCs w:val="20"/>
        </w:rPr>
      </w:pPr>
      <w:r w:rsidRPr="009443CD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 p</w:t>
      </w:r>
      <w:r w:rsidRPr="009443CD">
        <w:rPr>
          <w:rFonts w:ascii="Arial Black" w:hAnsi="Arial Black"/>
          <w:sz w:val="20"/>
          <w:szCs w:val="20"/>
        </w:rPr>
        <w:t>rotéger de l’humidité</w:t>
      </w:r>
      <w:r>
        <w:rPr>
          <w:rFonts w:ascii="Arial Black" w:hAnsi="Arial Black"/>
          <w:sz w:val="20"/>
          <w:szCs w:val="20"/>
        </w:rPr>
        <w:t> ;</w:t>
      </w:r>
    </w:p>
    <w:p w:rsidR="00AF3E17" w:rsidRPr="00AF3E17" w:rsidRDefault="00AF3E17" w:rsidP="00AF3E1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hors de la lumière directe du soleil.</w:t>
      </w:r>
    </w:p>
    <w:p w:rsidR="002F012A" w:rsidRPr="007B283D" w:rsidRDefault="002F012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917039" w:rsidRPr="003507BB" w:rsidRDefault="00917039" w:rsidP="0091703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8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Contrôle de l’exposition / protection individuelle</w:t>
      </w:r>
    </w:p>
    <w:p w:rsidR="009443CD" w:rsidRPr="00E40E69" w:rsidRDefault="009443C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557D85" w:rsidRPr="00E40E69" w:rsidRDefault="002F012A" w:rsidP="00F4742A">
      <w:pPr>
        <w:spacing w:after="0" w:line="360" w:lineRule="auto"/>
        <w:ind w:firstLine="709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Paramètres de contrôle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F4742A" w:rsidRPr="003507BB" w:rsidTr="007B283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limite d’exposition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limite d’exposition ne sont pas disponibles.</w:t>
            </w:r>
          </w:p>
        </w:tc>
      </w:tr>
      <w:tr w:rsidR="00F4742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DNEL/DMEL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DNEL/DMEL ne sont pas disponibles.</w:t>
            </w:r>
          </w:p>
        </w:tc>
      </w:tr>
      <w:tr w:rsidR="0033588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88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PNEC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588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PNEC ne sont pas disponibles.</w:t>
            </w:r>
          </w:p>
        </w:tc>
      </w:tr>
    </w:tbl>
    <w:p w:rsidR="00A81F0C" w:rsidRPr="00E40E69" w:rsidRDefault="00A81F0C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81F0C" w:rsidRPr="00E40E69" w:rsidRDefault="0033588A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Contrôle de l’exposition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b/>
          <w:sz w:val="20"/>
          <w:szCs w:val="20"/>
        </w:rPr>
      </w:pPr>
      <w:r w:rsidRPr="0033588A">
        <w:rPr>
          <w:rFonts w:ascii="Arial Black" w:hAnsi="Arial Black" w:cs="Arial"/>
          <w:b/>
          <w:sz w:val="20"/>
          <w:szCs w:val="20"/>
          <w:u w:val="single"/>
        </w:rPr>
        <w:t>Mesures générales de protection</w:t>
      </w:r>
      <w:r>
        <w:rPr>
          <w:rFonts w:ascii="Arial Black" w:hAnsi="Arial Black" w:cs="Arial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sz w:val="20"/>
          <w:szCs w:val="20"/>
        </w:rPr>
      </w:pPr>
      <w:r w:rsidRPr="0033588A">
        <w:rPr>
          <w:rFonts w:ascii="Arial Black" w:hAnsi="Arial Black" w:cs="Arial"/>
          <w:sz w:val="20"/>
          <w:szCs w:val="20"/>
        </w:rPr>
        <w:t>Les mesures de protection de la directive 89/686/CEE et de ses amendements concernant</w:t>
      </w:r>
      <w:r>
        <w:rPr>
          <w:rFonts w:ascii="Arial Black" w:hAnsi="Arial Black" w:cs="Arial"/>
          <w:sz w:val="20"/>
          <w:szCs w:val="20"/>
        </w:rPr>
        <w:t xml:space="preserve"> l</w:t>
      </w:r>
      <w:r w:rsidRPr="0033588A">
        <w:rPr>
          <w:rFonts w:ascii="Arial Black" w:hAnsi="Arial Black" w:cs="Arial"/>
          <w:sz w:val="20"/>
          <w:szCs w:val="20"/>
        </w:rPr>
        <w:t>’équipement de protection individuelle pour la manipulation de produits de l’industrie chimique.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10"/>
          <w:szCs w:val="1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Mesures d’hygiène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Les mesures d’hygiène usuelles devront être observées lors du travail ; en particulier ne pas boire,</w:t>
      </w:r>
      <w:r>
        <w:rPr>
          <w:rFonts w:ascii="Arial Black" w:hAnsi="Arial Black"/>
          <w:sz w:val="20"/>
          <w:szCs w:val="20"/>
        </w:rPr>
        <w:t xml:space="preserve"> m</w:t>
      </w:r>
      <w:r w:rsidRPr="0033588A">
        <w:rPr>
          <w:rFonts w:ascii="Arial Black" w:hAnsi="Arial Black"/>
          <w:sz w:val="20"/>
          <w:szCs w:val="20"/>
        </w:rPr>
        <w:t>anger ou fumer à proximité du produit, se laver les mains et le visage lors des pauses et après la journée de travail.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Protection respiratoire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557D85" w:rsidRDefault="0033588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Utiliser un équipement de protection respiratoire suivant la directive 89/686/CEE en cas de ventilation</w:t>
      </w:r>
      <w:r>
        <w:rPr>
          <w:rFonts w:ascii="Arial Black" w:hAnsi="Arial Black"/>
          <w:sz w:val="20"/>
          <w:szCs w:val="20"/>
        </w:rPr>
        <w:t xml:space="preserve"> i</w:t>
      </w:r>
      <w:r w:rsidRPr="0033588A">
        <w:rPr>
          <w:rFonts w:ascii="Arial Black" w:hAnsi="Arial Black"/>
          <w:sz w:val="20"/>
          <w:szCs w:val="20"/>
        </w:rPr>
        <w:t>nsuffisante ou d’exposition prolongée.</w:t>
      </w:r>
    </w:p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122355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mains</w:t>
      </w:r>
      <w:r w:rsidRPr="00D82053"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cuir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caoutchouc nitrile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é</w:t>
      </w:r>
      <w:r w:rsidRPr="00D82053">
        <w:rPr>
          <w:rFonts w:ascii="Arial Black" w:hAnsi="Arial Black"/>
          <w:sz w:val="20"/>
          <w:szCs w:val="20"/>
        </w:rPr>
        <w:t>paisseur minimum (gants)</w:t>
      </w:r>
      <w:r>
        <w:rPr>
          <w:rFonts w:ascii="Arial Black" w:hAnsi="Arial Black"/>
          <w:sz w:val="20"/>
          <w:szCs w:val="20"/>
        </w:rPr>
        <w:t xml:space="preserve"> =&gt; </w:t>
      </w:r>
      <w:r w:rsidRPr="00D82053">
        <w:rPr>
          <w:rFonts w:ascii="Arial Black" w:hAnsi="Arial Black"/>
          <w:sz w:val="20"/>
          <w:szCs w:val="20"/>
        </w:rPr>
        <w:t>information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t</w:t>
      </w:r>
      <w:r w:rsidRPr="00D82053">
        <w:rPr>
          <w:rFonts w:ascii="Arial Black" w:hAnsi="Arial Black"/>
          <w:sz w:val="20"/>
          <w:szCs w:val="20"/>
        </w:rPr>
        <w:t>emps minimum de rupture (gants)</w:t>
      </w:r>
      <w:r>
        <w:rPr>
          <w:rFonts w:ascii="Arial Black" w:hAnsi="Arial Black"/>
          <w:sz w:val="20"/>
          <w:szCs w:val="20"/>
        </w:rPr>
        <w:t xml:space="preserve"> =&gt; i</w:t>
      </w:r>
      <w:r w:rsidRPr="00D82053">
        <w:rPr>
          <w:rFonts w:ascii="Arial Black" w:hAnsi="Arial Black"/>
          <w:sz w:val="20"/>
          <w:szCs w:val="20"/>
        </w:rPr>
        <w:t>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643FB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</w:t>
      </w:r>
      <w:r w:rsidRPr="00D82053">
        <w:rPr>
          <w:rFonts w:ascii="Arial Black" w:hAnsi="Arial Black"/>
          <w:sz w:val="20"/>
          <w:szCs w:val="20"/>
        </w:rPr>
        <w:t>lusieurs fabricants proposent ce type de gants de protection. Considérer les déclarations détaillées</w:t>
      </w:r>
      <w:r>
        <w:rPr>
          <w:rFonts w:ascii="Arial Black" w:hAnsi="Arial Black"/>
          <w:sz w:val="20"/>
          <w:szCs w:val="20"/>
        </w:rPr>
        <w:t xml:space="preserve"> d</w:t>
      </w:r>
      <w:r w:rsidRPr="00D82053">
        <w:rPr>
          <w:rFonts w:ascii="Arial Black" w:hAnsi="Arial Black"/>
          <w:sz w:val="20"/>
          <w:szCs w:val="20"/>
        </w:rPr>
        <w:t>es fabricants, particulièrement concernant les épaisseurs et temps de rupture minimum.</w:t>
      </w:r>
      <w:r w:rsidR="00643FB7">
        <w:rPr>
          <w:rFonts w:ascii="Arial Black" w:hAnsi="Arial Black"/>
          <w:sz w:val="20"/>
          <w:szCs w:val="20"/>
        </w:rPr>
        <w:t xml:space="preserve"> </w:t>
      </w:r>
      <w:r w:rsidRPr="00D82053">
        <w:rPr>
          <w:rFonts w:ascii="Arial Black" w:hAnsi="Arial Black"/>
          <w:sz w:val="20"/>
          <w:szCs w:val="20"/>
        </w:rPr>
        <w:t>Considérer</w:t>
      </w:r>
      <w:r>
        <w:rPr>
          <w:rFonts w:ascii="Arial Black" w:hAnsi="Arial Black"/>
          <w:sz w:val="20"/>
          <w:szCs w:val="20"/>
        </w:rPr>
        <w:t xml:space="preserve"> a</w:t>
      </w:r>
      <w:r w:rsidRPr="00D82053">
        <w:rPr>
          <w:rFonts w:ascii="Arial Black" w:hAnsi="Arial Black"/>
          <w:sz w:val="20"/>
          <w:szCs w:val="20"/>
        </w:rPr>
        <w:t>ussi les conditions particulières de travail dans lesquelles les gants sont utilisés</w:t>
      </w:r>
      <w:r w:rsidR="00122355">
        <w:rPr>
          <w:rFonts w:ascii="Arial Black" w:hAnsi="Arial Black"/>
          <w:sz w:val="20"/>
          <w:szCs w:val="20"/>
        </w:rPr>
        <w:t>.</w:t>
      </w:r>
    </w:p>
    <w:p w:rsidR="00D82053" w:rsidRDefault="00D82053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E031C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yeux</w:t>
      </w:r>
      <w:r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D82053">
      <w:pPr>
        <w:spacing w:after="0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sz w:val="20"/>
          <w:szCs w:val="20"/>
        </w:rPr>
        <w:t>Lunettes de protection</w:t>
      </w:r>
      <w:r>
        <w:rPr>
          <w:rFonts w:ascii="Arial Black" w:hAnsi="Arial Black"/>
          <w:sz w:val="20"/>
          <w:szCs w:val="20"/>
        </w:rPr>
        <w:t>.</w:t>
      </w:r>
    </w:p>
    <w:p w:rsidR="007B283D" w:rsidRPr="00E031C8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E031C8" w:rsidRPr="003507BB" w:rsidRDefault="00E031C8" w:rsidP="00E031C8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9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Propriétés physiques et chimiques</w:t>
      </w: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Informations sur les propriétés physiques et chimiques </w:t>
      </w:r>
    </w:p>
    <w:p w:rsidR="00E031C8" w:rsidRPr="00E40E69" w:rsidRDefault="00E031C8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essentielles</w:t>
      </w:r>
      <w:proofErr w:type="gramEnd"/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E031C8" w:rsidRPr="003507BB" w:rsidTr="00CB5EB4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État physique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Solide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Forme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Granulés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Couleur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BD3F0F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Bl</w:t>
            </w:r>
            <w:r w:rsidR="007B3DB0">
              <w:rPr>
                <w:rFonts w:ascii="Arial Black" w:hAnsi="Arial Black"/>
                <w:sz w:val="20"/>
                <w:szCs w:val="20"/>
              </w:rPr>
              <w:t>eu ciel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Odeur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d’ébullition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Point éclair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Pression de vapeur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Densité apparente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800-960 (g/l)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Solubilité dans l’eau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Insoluble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Coefficient de partition n-octane/eau (log </w:t>
            </w:r>
            <w:proofErr w:type="spellStart"/>
            <w:r>
              <w:rPr>
                <w:rFonts w:ascii="Arial Black" w:hAnsi="Arial Black"/>
                <w:b/>
                <w:sz w:val="20"/>
                <w:szCs w:val="20"/>
              </w:rPr>
              <w:t>Pow</w:t>
            </w:r>
            <w:proofErr w:type="spellEnd"/>
            <w:r>
              <w:rPr>
                <w:rFonts w:ascii="Arial Black" w:hAnsi="Arial Black"/>
                <w:b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d’auto-inflammation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Viscosité (dynamique)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</w:tbl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CB5EB4" w:rsidRDefault="00CB5EB4" w:rsidP="00CB5EB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informations</w:t>
      </w:r>
    </w:p>
    <w:p w:rsidR="00CB5EB4" w:rsidRPr="00CB5EB4" w:rsidRDefault="00CB5EB4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B5EB4">
        <w:rPr>
          <w:rFonts w:ascii="Arial Black" w:hAnsi="Arial Black"/>
          <w:b/>
          <w:sz w:val="20"/>
          <w:szCs w:val="20"/>
        </w:rPr>
        <w:t>Dé</w:t>
      </w:r>
      <w:r>
        <w:rPr>
          <w:rFonts w:ascii="Arial Black" w:hAnsi="Arial Black"/>
          <w:b/>
          <w:sz w:val="20"/>
          <w:szCs w:val="20"/>
        </w:rPr>
        <w:t>composition thermique à partir d’environ 300°C.</w:t>
      </w:r>
    </w:p>
    <w:p w:rsidR="00CB5EB4" w:rsidRPr="00CB5EB4" w:rsidRDefault="00CB5EB4" w:rsidP="00CB5EB4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CB5EB4" w:rsidRPr="003507BB" w:rsidRDefault="00CB5EB4" w:rsidP="00CB5EB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10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Stabilité et réactivité</w:t>
      </w:r>
    </w:p>
    <w:p w:rsidR="00CB5EB4" w:rsidRDefault="00CB5EB4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395B3C" w:rsidRPr="00CB5EB4" w:rsidRDefault="00CB5EB4" w:rsidP="008D26B9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 w:rsidR="00395B3C" w:rsidRPr="00395B3C">
        <w:rPr>
          <w:rFonts w:ascii="Arial Black" w:hAnsi="Arial Black"/>
          <w:b/>
          <w:u w:val="single"/>
        </w:rPr>
        <w:t>Possibilité de réaction dangereuse</w:t>
      </w:r>
    </w:p>
    <w:p w:rsidR="00CB5EB4" w:rsidRPr="008D26B9" w:rsidRDefault="008D26B9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8D26B9">
        <w:rPr>
          <w:rFonts w:ascii="Arial Black" w:hAnsi="Arial Black"/>
          <w:b/>
          <w:sz w:val="20"/>
          <w:szCs w:val="20"/>
        </w:rPr>
        <w:t>Pas d</w:t>
      </w:r>
      <w:r>
        <w:rPr>
          <w:rFonts w:ascii="Arial Black" w:hAnsi="Arial Black"/>
          <w:b/>
          <w:sz w:val="20"/>
          <w:szCs w:val="20"/>
        </w:rPr>
        <w:t>e réaction dangereuse si le produit est conditionné et manipulé dans les conditions indiquées.</w:t>
      </w:r>
    </w:p>
    <w:p w:rsidR="00395B3C" w:rsidRPr="00097A93" w:rsidRDefault="00395B3C" w:rsidP="00097A9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Conditions à éviter</w:t>
      </w:r>
    </w:p>
    <w:p w:rsidR="00395B3C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Température supérieure à la stabilité thermique. Accumulation électrostatique.</w:t>
      </w:r>
    </w:p>
    <w:p w:rsid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Matières incompatibles</w:t>
      </w:r>
    </w:p>
    <w:p w:rsidR="00097A93" w:rsidRPr="008D26B9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Non connu.</w:t>
      </w:r>
    </w:p>
    <w:p w:rsidR="00395B3C" w:rsidRDefault="00395B3C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4.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Produits de décomposition dangereux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97A93">
        <w:rPr>
          <w:rFonts w:ascii="Arial Black" w:hAnsi="Arial Black"/>
          <w:b/>
          <w:sz w:val="20"/>
          <w:szCs w:val="20"/>
        </w:rPr>
        <w:t>Pas de produits</w:t>
      </w:r>
      <w:r>
        <w:rPr>
          <w:rFonts w:ascii="Arial Black" w:hAnsi="Arial Black"/>
          <w:b/>
          <w:sz w:val="20"/>
          <w:szCs w:val="20"/>
        </w:rPr>
        <w:t xml:space="preserve"> de décomposition dangereux connus, si le produit est manipulé et stocké correctement.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3507BB" w:rsidRDefault="00097A93" w:rsidP="00097A93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11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toxicologiques</w:t>
      </w: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11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Informations sur les effets toxicologiques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097A93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097A93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Toxicité orale aiguë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097A93" w:rsidRPr="00CF1998" w:rsidRDefault="00097A93" w:rsidP="00097A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LD50 &lt; 2.000 mg/kg (Rat)</w:t>
            </w:r>
          </w:p>
          <w:p w:rsidR="00CF1998" w:rsidRPr="00CF1998" w:rsidRDefault="00CF1998" w:rsidP="00CF1998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Le produit n’a pas été testé. L’information provient des propriétés des composants uniques.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primaire cutanée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oculaire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Sensibilisation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sensibilisant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Remarque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Déterminé à partir des matières premières</w:t>
            </w:r>
          </w:p>
        </w:tc>
      </w:tr>
    </w:tbl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CF1998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12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écologiques</w:t>
      </w:r>
    </w:p>
    <w:p w:rsidR="00CF1998" w:rsidRPr="004908A0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12.1. </w:t>
      </w:r>
      <w:r w:rsidRPr="00CF1998">
        <w:rPr>
          <w:rFonts w:ascii="Arial Black" w:hAnsi="Arial Black"/>
          <w:b/>
          <w:u w:val="single"/>
        </w:rPr>
        <w:t>Persistante et dégradabilité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Le produit peut être éliminé physio-chimiquement et séparé mécaniquement</w:t>
      </w:r>
      <w:r w:rsidR="00643FB7">
        <w:rPr>
          <w:rFonts w:ascii="Arial Black" w:hAnsi="Arial Black"/>
          <w:sz w:val="20"/>
          <w:szCs w:val="20"/>
        </w:rPr>
        <w:t>.</w:t>
      </w:r>
    </w:p>
    <w:p w:rsidR="00CF1998" w:rsidRPr="00CF1998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12.2. </w:t>
      </w:r>
      <w:r w:rsidRPr="00CF1998">
        <w:rPr>
          <w:rFonts w:ascii="Arial Black" w:hAnsi="Arial Black"/>
          <w:b/>
          <w:u w:val="single"/>
        </w:rPr>
        <w:t>Autres effets néfastes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Informations éco toxicologiques complémentaires : ne pas laisser atteindre les réseaux d’eau, eaux souterraines ou eaux usées.</w:t>
      </w:r>
    </w:p>
    <w:p w:rsidR="00CF1998" w:rsidRPr="004908A0" w:rsidRDefault="00CF1998" w:rsidP="004908A0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908A0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Considération relative à l’élimination</w:t>
      </w:r>
    </w:p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908A0" w:rsidRPr="00CF1998" w:rsidRDefault="004908A0" w:rsidP="004908A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3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Méthodes de traitement des déchets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4908A0" w:rsidRPr="003507BB" w:rsidTr="00C72B72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Produit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 produit doit être éliminé en conformité avec la directive européenne 2008/98/CE et ses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m</w:t>
            </w:r>
            <w:r w:rsidRPr="00C72B72">
              <w:rPr>
                <w:rFonts w:ascii="Arial Black" w:hAnsi="Arial Black"/>
                <w:sz w:val="20"/>
                <w:szCs w:val="20"/>
              </w:rPr>
              <w:t>odifications ultérieures sur un site spécial de traitement des déchets, en considérant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i</w:t>
            </w:r>
            <w:r w:rsidRPr="00C72B72">
              <w:rPr>
                <w:rFonts w:ascii="Arial Black" w:hAnsi="Arial Black"/>
                <w:sz w:val="20"/>
                <w:szCs w:val="20"/>
              </w:rPr>
              <w:t>ngrédients potentiellement dangereux listés dans les sections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Composition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/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informations sur les composants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,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S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tabilité et réactivité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 ou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A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utres informations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="00C72B72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4908A0" w:rsidRPr="003507BB" w:rsidTr="00C72B72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Emballage non nettoyé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Les emballages non nettoy</w:t>
            </w:r>
            <w:r w:rsidR="00C72B72">
              <w:rPr>
                <w:rFonts w:ascii="Arial Black" w:hAnsi="Arial Black"/>
                <w:sz w:val="20"/>
                <w:szCs w:val="20"/>
              </w:rPr>
              <w:t>a</w:t>
            </w:r>
            <w:r w:rsidRPr="00C72B72">
              <w:rPr>
                <w:rFonts w:ascii="Arial Black" w:hAnsi="Arial Black"/>
                <w:sz w:val="20"/>
                <w:szCs w:val="20"/>
              </w:rPr>
              <w:t>bles doivent être éliminés de la même manière que le produit.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e</w:t>
            </w:r>
            <w:r w:rsidRPr="00C72B72">
              <w:rPr>
                <w:rFonts w:ascii="Arial Black" w:hAnsi="Arial Black"/>
                <w:sz w:val="20"/>
                <w:szCs w:val="20"/>
              </w:rPr>
              <w:t>mballages propres peuvent rejoindre une filière de recyclage en fonction des infrastructures locales.</w:t>
            </w:r>
          </w:p>
        </w:tc>
      </w:tr>
    </w:tbl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3507BB" w:rsidRDefault="00725EC9" w:rsidP="00725EC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relatives au transport</w:t>
      </w:r>
    </w:p>
    <w:p w:rsidR="00725EC9" w:rsidRDefault="00725EC9" w:rsidP="00352E6D">
      <w:pPr>
        <w:spacing w:after="0" w:line="240" w:lineRule="auto"/>
        <w:jc w:val="both"/>
        <w:rPr>
          <w:b/>
          <w:sz w:val="20"/>
          <w:szCs w:val="20"/>
        </w:rPr>
      </w:pPr>
    </w:p>
    <w:p w:rsidR="00352E6D" w:rsidRPr="00CF1998" w:rsidRDefault="00352E6D" w:rsidP="00352E6D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Section 14.1 à 14.5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352E6D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terrestre</w:t>
            </w:r>
            <w:r w:rsidR="00643FB7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Pr="00352E6D">
              <w:rPr>
                <w:rFonts w:ascii="Arial Black" w:hAnsi="Arial Black"/>
                <w:b/>
                <w:sz w:val="20"/>
                <w:szCs w:val="20"/>
              </w:rPr>
              <w:t>(ADR/RID)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352E6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aérien (ICAO/IATA)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maritime (IMDG)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</w:tbl>
    <w:p w:rsidR="00CF1998" w:rsidRPr="00C578DC" w:rsidRDefault="00CF1998" w:rsidP="00C578DC">
      <w:pPr>
        <w:spacing w:after="0" w:line="240" w:lineRule="auto"/>
        <w:jc w:val="both"/>
        <w:rPr>
          <w:sz w:val="20"/>
          <w:szCs w:val="20"/>
        </w:rPr>
      </w:pPr>
    </w:p>
    <w:p w:rsidR="00C578DC" w:rsidRPr="00CF1998" w:rsidRDefault="00C578DC" w:rsidP="00C578DC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 w:rsidR="000F5066">
        <w:rPr>
          <w:rFonts w:ascii="Arial Black" w:hAnsi="Arial Black"/>
          <w:b/>
        </w:rPr>
        <w:t>6</w:t>
      </w:r>
      <w:r w:rsidRPr="00CF1998">
        <w:rPr>
          <w:rFonts w:ascii="Arial Black" w:hAnsi="Arial Black"/>
          <w:b/>
        </w:rPr>
        <w:t xml:space="preserve">. </w:t>
      </w:r>
      <w:r w:rsidR="000F5066">
        <w:rPr>
          <w:rFonts w:ascii="Arial Black" w:hAnsi="Arial Black"/>
          <w:b/>
          <w:u w:val="single"/>
        </w:rPr>
        <w:t>Précautions particulières à prendre par l’utilisateur</w:t>
      </w:r>
    </w:p>
    <w:p w:rsidR="000F5066" w:rsidRPr="000F5066" w:rsidRDefault="000F5066" w:rsidP="000F506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Voir les sections 6 à 8 de cette fiche de données de sécurité.</w:t>
      </w:r>
    </w:p>
    <w:p w:rsidR="00CF1998" w:rsidRDefault="00CF1998" w:rsidP="000F5066">
      <w:pPr>
        <w:spacing w:after="0" w:line="240" w:lineRule="auto"/>
        <w:jc w:val="both"/>
        <w:rPr>
          <w:b/>
          <w:sz w:val="20"/>
          <w:szCs w:val="20"/>
        </w:rPr>
      </w:pPr>
    </w:p>
    <w:p w:rsidR="000F5066" w:rsidRDefault="000F5066" w:rsidP="000F5066">
      <w:pPr>
        <w:spacing w:after="0" w:line="240" w:lineRule="auto"/>
        <w:ind w:firstLine="709"/>
        <w:jc w:val="both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7</w:t>
      </w:r>
      <w:r w:rsidRPr="00CF1998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Transport en vrac conformément à l’annexe II de la convention </w:t>
      </w:r>
    </w:p>
    <w:p w:rsidR="00CF1998" w:rsidRDefault="000F5066" w:rsidP="000F5066">
      <w:pPr>
        <w:spacing w:after="0" w:line="360" w:lineRule="auto"/>
        <w:ind w:firstLine="709"/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u w:val="single"/>
        </w:rPr>
        <w:t>MARPOL 73/78 et au recueil IBC</w:t>
      </w:r>
    </w:p>
    <w:p w:rsidR="004908A0" w:rsidRPr="000F5066" w:rsidRDefault="000F5066" w:rsidP="000F5066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Aucun transport en vrac conformément au recueil IBC.</w:t>
      </w:r>
    </w:p>
    <w:p w:rsidR="000F5066" w:rsidRPr="0008656F" w:rsidRDefault="000F5066" w:rsidP="0008656F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08656F" w:rsidRPr="003507BB" w:rsidRDefault="0008656F" w:rsidP="0008656F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règlementaires</w:t>
      </w:r>
    </w:p>
    <w:p w:rsidR="000F5066" w:rsidRPr="009A0C4D" w:rsidRDefault="000F5066" w:rsidP="009A0C4D">
      <w:pPr>
        <w:spacing w:after="0" w:line="240" w:lineRule="auto"/>
        <w:jc w:val="both"/>
        <w:rPr>
          <w:sz w:val="20"/>
          <w:szCs w:val="20"/>
        </w:rPr>
      </w:pPr>
    </w:p>
    <w:p w:rsidR="00921FC0" w:rsidRDefault="009A0C4D" w:rsidP="009A0C4D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5</w:t>
      </w:r>
      <w:r w:rsidRPr="00CF1998">
        <w:rPr>
          <w:rFonts w:ascii="Arial Black" w:hAnsi="Arial Black"/>
          <w:b/>
        </w:rPr>
        <w:t xml:space="preserve">.1. </w:t>
      </w:r>
      <w:r w:rsidRPr="009A0C4D">
        <w:rPr>
          <w:rFonts w:ascii="Arial Black" w:hAnsi="Arial Black"/>
          <w:b/>
          <w:u w:val="single"/>
        </w:rPr>
        <w:t xml:space="preserve">Règlementations / législations à la substance ou au mélange en </w:t>
      </w:r>
    </w:p>
    <w:p w:rsidR="000F5066" w:rsidRPr="009A0C4D" w:rsidRDefault="009A0C4D" w:rsidP="00921F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proofErr w:type="gramStart"/>
      <w:r w:rsidRPr="009A0C4D">
        <w:rPr>
          <w:rFonts w:ascii="Arial Black" w:hAnsi="Arial Black"/>
          <w:b/>
          <w:u w:val="single"/>
        </w:rPr>
        <w:t>matière</w:t>
      </w:r>
      <w:proofErr w:type="gramEnd"/>
      <w:r w:rsidRPr="009A0C4D">
        <w:rPr>
          <w:rFonts w:ascii="Arial Black" w:hAnsi="Arial Black"/>
          <w:b/>
          <w:u w:val="single"/>
        </w:rPr>
        <w:t xml:space="preserve"> de sécurité, de santé et d’environnement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9A0C4D" w:rsidRPr="00352E6D" w:rsidTr="009A0C4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E35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 xml:space="preserve">Règlement de l’Union </w:t>
            </w: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uropéenne (</w:t>
            </w:r>
            <w:r>
              <w:rPr>
                <w:rFonts w:ascii="Arial Black" w:hAnsi="Arial Black"/>
                <w:b/>
                <w:sz w:val="20"/>
                <w:szCs w:val="20"/>
              </w:rPr>
              <w:t>é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tiquetage)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DA0B28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La législation nationale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8 r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>è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glementation</w:t>
            </w: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Pas d’étiquetage de danger nécessaire selon les directives européennes.</w:t>
            </w:r>
          </w:p>
        </w:tc>
      </w:tr>
      <w:tr w:rsidR="009A0C4D" w:rsidRPr="00352E6D" w:rsidTr="009A0C4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Réglementations particulières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Tous les ingrédients de la préparation sont conformes aux exigences applicables de la réglementation REACH actuelle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</w:tbl>
    <w:p w:rsidR="00976600" w:rsidRPr="00643FB7" w:rsidRDefault="00976600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sectPr w:rsidR="00976600" w:rsidRPr="00643FB7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33" w:rsidRDefault="00D52533" w:rsidP="00DD68F4">
      <w:pPr>
        <w:spacing w:after="0" w:line="240" w:lineRule="auto"/>
      </w:pPr>
      <w:r>
        <w:separator/>
      </w:r>
    </w:p>
  </w:endnote>
  <w:endnote w:type="continuationSeparator" w:id="0">
    <w:p w:rsidR="00D52533" w:rsidRDefault="00D52533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Pr="00981A77" w:rsidRDefault="00D52533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7100E6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7100E6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33" w:rsidRDefault="00D52533" w:rsidP="00DD68F4">
      <w:pPr>
        <w:spacing w:after="0" w:line="240" w:lineRule="auto"/>
      </w:pPr>
      <w:r>
        <w:separator/>
      </w:r>
    </w:p>
  </w:footnote>
  <w:footnote w:type="continuationSeparator" w:id="0">
    <w:p w:rsidR="00D52533" w:rsidRDefault="00D52533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5253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5253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D5253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F4"/>
    <w:rsid w:val="000053AE"/>
    <w:rsid w:val="000642F5"/>
    <w:rsid w:val="00080D81"/>
    <w:rsid w:val="000810F4"/>
    <w:rsid w:val="0008656F"/>
    <w:rsid w:val="00092E24"/>
    <w:rsid w:val="000954E3"/>
    <w:rsid w:val="00097A93"/>
    <w:rsid w:val="000D078F"/>
    <w:rsid w:val="000E2BD4"/>
    <w:rsid w:val="000F5066"/>
    <w:rsid w:val="00122355"/>
    <w:rsid w:val="00125B85"/>
    <w:rsid w:val="00176D37"/>
    <w:rsid w:val="001F1916"/>
    <w:rsid w:val="001F6872"/>
    <w:rsid w:val="00274DE3"/>
    <w:rsid w:val="002B5CEF"/>
    <w:rsid w:val="002F012A"/>
    <w:rsid w:val="0033588A"/>
    <w:rsid w:val="00352E6D"/>
    <w:rsid w:val="003725B7"/>
    <w:rsid w:val="00395B3C"/>
    <w:rsid w:val="003B48AB"/>
    <w:rsid w:val="003D6A85"/>
    <w:rsid w:val="0040081C"/>
    <w:rsid w:val="004565FF"/>
    <w:rsid w:val="00474BE2"/>
    <w:rsid w:val="004908A0"/>
    <w:rsid w:val="004C5497"/>
    <w:rsid w:val="004C77C0"/>
    <w:rsid w:val="004D30AE"/>
    <w:rsid w:val="004E1D30"/>
    <w:rsid w:val="00557D85"/>
    <w:rsid w:val="005A1059"/>
    <w:rsid w:val="00643FB7"/>
    <w:rsid w:val="00653393"/>
    <w:rsid w:val="007100E6"/>
    <w:rsid w:val="00725EC9"/>
    <w:rsid w:val="00727EF9"/>
    <w:rsid w:val="00744D8A"/>
    <w:rsid w:val="00787B35"/>
    <w:rsid w:val="007B283D"/>
    <w:rsid w:val="007B3DB0"/>
    <w:rsid w:val="007B53CC"/>
    <w:rsid w:val="007C1057"/>
    <w:rsid w:val="007E1A98"/>
    <w:rsid w:val="008003AC"/>
    <w:rsid w:val="0089474A"/>
    <w:rsid w:val="00896021"/>
    <w:rsid w:val="008B22F6"/>
    <w:rsid w:val="008D26B9"/>
    <w:rsid w:val="008D6D16"/>
    <w:rsid w:val="008F08F5"/>
    <w:rsid w:val="00917039"/>
    <w:rsid w:val="00921FC0"/>
    <w:rsid w:val="00941004"/>
    <w:rsid w:val="009443CD"/>
    <w:rsid w:val="00976600"/>
    <w:rsid w:val="00981A77"/>
    <w:rsid w:val="009A0C4D"/>
    <w:rsid w:val="00A0142C"/>
    <w:rsid w:val="00A279C6"/>
    <w:rsid w:val="00A81F0C"/>
    <w:rsid w:val="00AD0E35"/>
    <w:rsid w:val="00AE1156"/>
    <w:rsid w:val="00AF3E17"/>
    <w:rsid w:val="00B1627C"/>
    <w:rsid w:val="00B35A4C"/>
    <w:rsid w:val="00BA2102"/>
    <w:rsid w:val="00BC18CC"/>
    <w:rsid w:val="00BD3F0F"/>
    <w:rsid w:val="00C504FB"/>
    <w:rsid w:val="00C54CE6"/>
    <w:rsid w:val="00C578DC"/>
    <w:rsid w:val="00C72B72"/>
    <w:rsid w:val="00CB5EB4"/>
    <w:rsid w:val="00CC3793"/>
    <w:rsid w:val="00CC708C"/>
    <w:rsid w:val="00CF1998"/>
    <w:rsid w:val="00CF3A0E"/>
    <w:rsid w:val="00D52533"/>
    <w:rsid w:val="00D60896"/>
    <w:rsid w:val="00D82053"/>
    <w:rsid w:val="00DA0B28"/>
    <w:rsid w:val="00DB3C92"/>
    <w:rsid w:val="00DD68F4"/>
    <w:rsid w:val="00E031C8"/>
    <w:rsid w:val="00E40E69"/>
    <w:rsid w:val="00E41071"/>
    <w:rsid w:val="00F362C6"/>
    <w:rsid w:val="00F4742A"/>
    <w:rsid w:val="00FD44FB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FA0D1F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08F5-316F-4C36-8BB7-80A8C1D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Bourcy Coralie</cp:lastModifiedBy>
  <cp:revision>74</cp:revision>
  <cp:lastPrinted>2018-02-05T13:59:00Z</cp:lastPrinted>
  <dcterms:created xsi:type="dcterms:W3CDTF">2018-02-05T13:53:00Z</dcterms:created>
  <dcterms:modified xsi:type="dcterms:W3CDTF">2018-03-15T09:39:00Z</dcterms:modified>
</cp:coreProperties>
</file>